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  <w:highlight w:val="none"/>
        </w:rPr>
      </w:pPr>
      <w:bookmarkStart w:id="1" w:name="_GoBack"/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ascii="黑体" w:hAnsi="黑体" w:eastAsia="黑体" w:cs="黑体"/>
          <w:sz w:val="32"/>
          <w:szCs w:val="32"/>
          <w:highlight w:val="none"/>
        </w:rPr>
        <w:t>5</w:t>
      </w:r>
    </w:p>
    <w:p>
      <w:pPr>
        <w:jc w:val="center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工程代理机构评分标准</w:t>
      </w:r>
    </w:p>
    <w:tbl>
      <w:tblPr>
        <w:tblStyle w:val="5"/>
        <w:tblW w:w="14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3407"/>
        <w:gridCol w:w="1174"/>
        <w:gridCol w:w="8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4"/>
                <w:highlight w:val="none"/>
              </w:rPr>
            </w:pPr>
            <w:bookmarkStart w:id="0" w:name="_Hlk91596439"/>
            <w:r>
              <w:rPr>
                <w:rFonts w:hint="eastAsia" w:ascii="黑体" w:hAnsi="黑体" w:eastAsia="黑体"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highlight w:val="none"/>
              </w:rPr>
              <w:t>评审因素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highlight w:val="none"/>
              </w:rPr>
              <w:t>分值</w:t>
            </w:r>
          </w:p>
        </w:tc>
        <w:tc>
          <w:tcPr>
            <w:tcW w:w="8651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highlight w:val="none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代理服务费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highlight w:val="none"/>
              </w:rPr>
              <w:t>10</w:t>
            </w:r>
          </w:p>
        </w:tc>
        <w:tc>
          <w:tcPr>
            <w:tcW w:w="8651" w:type="dxa"/>
            <w:shd w:val="clear" w:color="auto" w:fill="auto"/>
            <w:vAlign w:val="center"/>
          </w:tcPr>
          <w:p>
            <w:pPr>
              <w:adjustRightInd w:val="0"/>
              <w:jc w:val="left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以满足遴选文件要求的最低的代理服务费下浮比例为评分基准，其价格分为满分。其他投标人的价格分=(下浮比例／评分基准)×10。</w:t>
            </w:r>
          </w:p>
          <w:p>
            <w:pPr>
              <w:adjustRightInd w:val="0"/>
              <w:jc w:val="left"/>
              <w:textAlignment w:val="baseline"/>
              <w:rPr>
                <w:rFonts w:ascii="黑体" w:hAnsi="黑体" w:eastAsia="黑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例：如最低下浮比例为40%，那么下浮比例20%的代理机构得分为（20%/40%）×10=5分。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综合情况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10</w:t>
            </w:r>
          </w:p>
        </w:tc>
        <w:tc>
          <w:tcPr>
            <w:tcW w:w="865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综合考虑公司经营状况、人员情况、办公场所等情况进行综合比较，横向打分。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好，可得10分；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较好，可得8分；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一般，可得6分。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企业业绩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10</w:t>
            </w:r>
          </w:p>
        </w:tc>
        <w:tc>
          <w:tcPr>
            <w:tcW w:w="865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1.</w:t>
            </w:r>
            <w:r>
              <w:rPr>
                <w:rFonts w:hint="eastAsia" w:ascii="仿宋" w:hAnsi="仿宋" w:eastAsia="仿宋"/>
                <w:b/>
                <w:bCs w:val="0"/>
                <w:kern w:val="0"/>
                <w:sz w:val="24"/>
                <w:highlight w:val="none"/>
                <w:lang w:val="en-US" w:eastAsia="zh-CN"/>
              </w:rPr>
              <w:t>非北京市属高校业绩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近3年（202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年1月1日-202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年12月31日）代理北京市所属单位（市属高校除外）项目业绩，每个业绩得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分，总分最多5分；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2.</w:t>
            </w:r>
            <w:r>
              <w:rPr>
                <w:rFonts w:hint="eastAsia" w:ascii="仿宋" w:hAnsi="仿宋" w:eastAsia="仿宋"/>
                <w:b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北京市属</w:t>
            </w:r>
            <w:r>
              <w:rPr>
                <w:rFonts w:hint="eastAsia" w:ascii="仿宋" w:hAnsi="仿宋" w:eastAsia="仿宋"/>
                <w:b/>
                <w:bCs w:val="0"/>
                <w:kern w:val="0"/>
                <w:sz w:val="24"/>
                <w:highlight w:val="none"/>
                <w:lang w:val="en-US" w:eastAsia="zh-CN"/>
              </w:rPr>
              <w:t>高校业绩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近3年（202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年1月1日-202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年12月31日）代理北京市属高校项目业绩，每个业绩得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分，总分最多5分。</w:t>
            </w:r>
          </w:p>
          <w:p>
            <w:pPr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highlight w:val="none"/>
                <w:lang w:val="en-US" w:eastAsia="zh-CN"/>
              </w:rPr>
              <w:t>*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highlight w:val="none"/>
              </w:rPr>
              <w:t>业绩证明资料为</w:t>
            </w:r>
            <w:r>
              <w:rPr>
                <w:rFonts w:hint="eastAsia" w:ascii="仿宋" w:hAnsi="仿宋" w:eastAsia="仿宋" w:cs="楷体_GB2312"/>
                <w:b/>
                <w:bCs/>
                <w:sz w:val="24"/>
                <w:highlight w:val="none"/>
                <w:lang w:val="en-US" w:eastAsia="zh-CN"/>
              </w:rPr>
              <w:t>代理机构与委托单位签订的</w:t>
            </w:r>
            <w:r>
              <w:rPr>
                <w:rFonts w:hint="eastAsia" w:ascii="仿宋" w:hAnsi="仿宋" w:eastAsia="仿宋" w:cs="楷体_GB2312"/>
                <w:b/>
                <w:bCs/>
                <w:sz w:val="24"/>
                <w:highlight w:val="none"/>
                <w:u w:val="single"/>
                <w:lang w:val="en-US" w:eastAsia="zh-CN"/>
              </w:rPr>
              <w:t>年度委托代理协议</w:t>
            </w:r>
            <w:r>
              <w:rPr>
                <w:rFonts w:hint="eastAsia" w:ascii="仿宋" w:hAnsi="仿宋" w:eastAsia="仿宋" w:cs="楷体_GB2312"/>
                <w:b/>
                <w:bCs/>
                <w:sz w:val="24"/>
                <w:highlight w:val="none"/>
                <w:lang w:val="en-US" w:eastAsia="zh-CN"/>
              </w:rPr>
              <w:t>，</w:t>
            </w:r>
            <w:r>
              <w:rPr>
                <w:rFonts w:hint="eastAsia" w:ascii="仿宋" w:hAnsi="仿宋" w:eastAsia="仿宋" w:cs="楷体_GB2312"/>
                <w:b/>
                <w:bCs/>
                <w:sz w:val="24"/>
                <w:highlight w:val="none"/>
              </w:rPr>
              <w:t>同一个委托单位</w:t>
            </w:r>
            <w:r>
              <w:rPr>
                <w:rFonts w:hint="eastAsia" w:ascii="仿宋" w:hAnsi="仿宋" w:eastAsia="仿宋" w:cs="楷体_GB2312"/>
                <w:b/>
                <w:bCs/>
                <w:sz w:val="24"/>
                <w:highlight w:val="none"/>
              </w:rPr>
              <w:t>不同年份签订的年度委托代理协议</w:t>
            </w:r>
            <w:r>
              <w:rPr>
                <w:rFonts w:hint="eastAsia" w:ascii="仿宋" w:hAnsi="仿宋" w:eastAsia="仿宋" w:cs="楷体_GB2312"/>
                <w:b/>
                <w:bCs/>
                <w:sz w:val="24"/>
                <w:highlight w:val="none"/>
                <w:lang w:val="en-US" w:eastAsia="zh-CN"/>
              </w:rPr>
              <w:t>可以重复计算业绩</w:t>
            </w:r>
            <w:r>
              <w:rPr>
                <w:rFonts w:hint="eastAsia" w:ascii="仿宋" w:hAnsi="仿宋" w:eastAsia="仿宋" w:cs="楷体_GB2312"/>
                <w:b/>
                <w:bCs/>
                <w:sz w:val="24"/>
                <w:highlight w:val="none"/>
              </w:rPr>
              <w:t>。</w:t>
            </w:r>
            <w:r>
              <w:rPr>
                <w:rFonts w:ascii="宋体" w:hAnsi="宋体" w:cs="宋体"/>
                <w:b w:val="0"/>
                <w:bCs w:val="0"/>
                <w:kern w:val="0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项目经理业绩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8</w:t>
            </w:r>
          </w:p>
        </w:tc>
        <w:tc>
          <w:tcPr>
            <w:tcW w:w="865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1.</w:t>
            </w:r>
            <w:r>
              <w:rPr>
                <w:rFonts w:hint="eastAsia" w:ascii="仿宋" w:hAnsi="仿宋" w:eastAsia="仿宋"/>
                <w:b/>
                <w:bCs w:val="0"/>
                <w:kern w:val="0"/>
                <w:sz w:val="24"/>
                <w:highlight w:val="none"/>
                <w:lang w:val="en-US" w:eastAsia="zh-CN"/>
              </w:rPr>
              <w:t>非北京市属高校业绩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近3年（202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年1月1日-202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年12月31日）代理北京市所属单位（市属高校除外）项目业绩，每个业绩得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分，总分最多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分；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2.</w:t>
            </w:r>
            <w:r>
              <w:rPr>
                <w:rFonts w:hint="eastAsia" w:ascii="仿宋" w:hAnsi="仿宋" w:eastAsia="仿宋"/>
                <w:b/>
                <w:bCs w:val="0"/>
                <w:kern w:val="0"/>
                <w:sz w:val="24"/>
                <w:highlight w:val="none"/>
                <w:lang w:val="en-US" w:eastAsia="zh-CN"/>
              </w:rPr>
              <w:t>北京市属高校业绩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近3年（202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年1月1日-202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年12月31日）代理北京市属高校项目业绩，每个业绩得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分，总分最多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分。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业绩证明资料形式不限，但需要能够证明项目经理曾参加该项目</w:t>
            </w:r>
            <w:r>
              <w:rPr>
                <w:rFonts w:hint="eastAsia" w:ascii="仿宋" w:hAnsi="仿宋" w:eastAsia="仿宋"/>
                <w:b/>
                <w:bCs w:val="0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 w:val="0"/>
                <w:kern w:val="0"/>
                <w:sz w:val="24"/>
                <w:highlight w:val="none"/>
                <w:lang w:val="en-US" w:eastAsia="zh-CN"/>
              </w:rPr>
              <w:t>项目经理姓名显著标注，便于评委查找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eastAsia="zh-CN"/>
              </w:rPr>
              <w:t>）。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可以为中国政府采购网、市级以上政府网站招标项目信息公示截图、或者市及以上电子招标系统或采购系统截图，或委托代理协议等。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highlight w:val="none"/>
                <w:lang w:val="en-US" w:eastAsia="zh-CN"/>
              </w:rPr>
              <w:t>*</w:t>
            </w:r>
            <w:r>
              <w:rPr>
                <w:rFonts w:hint="eastAsia" w:ascii="仿宋" w:hAnsi="仿宋" w:eastAsia="仿宋" w:cs="楷体_GB2312"/>
                <w:b/>
                <w:sz w:val="24"/>
                <w:highlight w:val="none"/>
              </w:rPr>
              <w:t>一个委托单位同一年度计算1项业绩。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项目经理资历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10</w:t>
            </w:r>
          </w:p>
        </w:tc>
        <w:tc>
          <w:tcPr>
            <w:tcW w:w="8651" w:type="dxa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高级职称或8年以上工作经验，得10分；</w:t>
            </w:r>
          </w:p>
          <w:p>
            <w:pPr>
              <w:numPr>
                <w:ilvl w:val="0"/>
                <w:numId w:val="2"/>
              </w:num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中级职称或5-7年以上工作经验，得8分；</w:t>
            </w:r>
          </w:p>
          <w:p>
            <w:pPr>
              <w:numPr>
                <w:ilvl w:val="0"/>
                <w:numId w:val="2"/>
              </w:num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有5年以下工作经验，得5分。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项目组其他主要成员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865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1.有3年以上工作经验，得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分；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2.有3年以下工作经验，得3分。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是否有签约律师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5</w:t>
            </w:r>
          </w:p>
        </w:tc>
        <w:tc>
          <w:tcPr>
            <w:tcW w:w="8651" w:type="dxa"/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有签约律师得5分；</w:t>
            </w:r>
          </w:p>
          <w:p>
            <w:pPr>
              <w:numPr>
                <w:ilvl w:val="0"/>
                <w:numId w:val="3"/>
              </w:num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无签约律师得0分；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档案管理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6</w:t>
            </w:r>
          </w:p>
        </w:tc>
        <w:tc>
          <w:tcPr>
            <w:tcW w:w="8651" w:type="dxa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有档案管理系统，得3分；无档案管理系统得0分；</w:t>
            </w:r>
          </w:p>
          <w:p>
            <w:pPr>
              <w:numPr>
                <w:ilvl w:val="0"/>
                <w:numId w:val="4"/>
              </w:num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档案管理有序、空间充足，得3分；档案管理混乱，空间紧张得0分。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服务方案及承诺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15</w:t>
            </w:r>
          </w:p>
        </w:tc>
        <w:tc>
          <w:tcPr>
            <w:tcW w:w="8651" w:type="dxa"/>
            <w:shd w:val="clear" w:color="auto" w:fill="auto"/>
            <w:vAlign w:val="center"/>
          </w:tcPr>
          <w:p>
            <w:pPr>
              <w:adjustRightInd w:val="0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1.服务方案及承诺符合学校需求，方案内容完整，得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15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分；</w:t>
            </w:r>
          </w:p>
          <w:p>
            <w:pPr>
              <w:adjustRightInd w:val="0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2.服务方案及承诺基本符合学校需求，方案内容基本完整，得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10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分；</w:t>
            </w:r>
          </w:p>
          <w:p>
            <w:pPr>
              <w:adjustRightInd w:val="0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3.服务方案及承诺不符合学校需求，方案内容存在明显缺失，得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5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现场陈述和答辩情况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651" w:type="dxa"/>
            <w:shd w:val="clear" w:color="auto" w:fill="auto"/>
            <w:vAlign w:val="center"/>
          </w:tcPr>
          <w:p>
            <w:pPr>
              <w:adjustRightInd w:val="0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1.现场陈述内容完整，重点突出，回答问题思路清晰，对国家和北京市相关政策规定熟悉，得15-2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分；</w:t>
            </w:r>
          </w:p>
          <w:p>
            <w:pPr>
              <w:adjustRightInd w:val="0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2.现场陈述内容完整，回答问题思路清晰，对国家和北京市相关政策规定比较熟悉，得8-14分；</w:t>
            </w:r>
          </w:p>
          <w:p>
            <w:pPr>
              <w:adjustRightInd w:val="0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3.现场陈述内容不完整，回答问题思路不清晰，对国家和北京市相关政策规定不熟悉，得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0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-7分。</w:t>
            </w:r>
          </w:p>
        </w:tc>
      </w:tr>
      <w:bookmarkEnd w:id="0"/>
    </w:tbl>
    <w:p>
      <w:pPr>
        <w:rPr>
          <w:highlight w:val="none"/>
        </w:rPr>
      </w:pPr>
      <w:r>
        <w:rPr>
          <w:rFonts w:hint="eastAsia"/>
          <w:highlight w:val="none"/>
        </w:rPr>
        <w:br w:type="page"/>
      </w:r>
    </w:p>
    <w:p>
      <w:pPr>
        <w:jc w:val="center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货物和服务代理机构评分标准</w:t>
      </w:r>
    </w:p>
    <w:tbl>
      <w:tblPr>
        <w:tblStyle w:val="5"/>
        <w:tblW w:w="14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3407"/>
        <w:gridCol w:w="1174"/>
        <w:gridCol w:w="8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highlight w:val="none"/>
              </w:rPr>
              <w:t>评审因素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highlight w:val="none"/>
              </w:rPr>
              <w:t>分值</w:t>
            </w:r>
          </w:p>
        </w:tc>
        <w:tc>
          <w:tcPr>
            <w:tcW w:w="8651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highlight w:val="none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综合情况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10</w:t>
            </w:r>
          </w:p>
        </w:tc>
        <w:tc>
          <w:tcPr>
            <w:tcW w:w="865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综合考虑公司经营状况、人员情况、办公场所等情况进行综合比较，横向打分。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好，可得10分；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较好，可得8分；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一般，可得6分。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企业业绩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10</w:t>
            </w:r>
          </w:p>
        </w:tc>
        <w:tc>
          <w:tcPr>
            <w:tcW w:w="865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1.</w:t>
            </w:r>
            <w:r>
              <w:rPr>
                <w:rFonts w:hint="eastAsia" w:ascii="仿宋" w:hAnsi="仿宋" w:eastAsia="仿宋"/>
                <w:b/>
                <w:bCs w:val="0"/>
                <w:kern w:val="0"/>
                <w:sz w:val="24"/>
                <w:highlight w:val="none"/>
                <w:lang w:val="en-US" w:eastAsia="zh-CN"/>
              </w:rPr>
              <w:t>非北京市属高校业绩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近3年（202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年1月1日-202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年12月31日）代理北京市所属单位（市属高校除外）项目业绩，每个业绩得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分，总分最多5分；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2.</w:t>
            </w:r>
            <w:r>
              <w:rPr>
                <w:rFonts w:hint="eastAsia" w:ascii="仿宋" w:hAnsi="仿宋" w:eastAsia="仿宋"/>
                <w:b/>
                <w:bCs w:val="0"/>
                <w:kern w:val="0"/>
                <w:sz w:val="24"/>
                <w:highlight w:val="none"/>
                <w:lang w:val="en-US" w:eastAsia="zh-CN"/>
              </w:rPr>
              <w:t>北京市属高校业绩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近3年（202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年1月1日-202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年12月31日）代理北京市属高校项目业绩，每个业绩得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分，总分最多5分。</w:t>
            </w:r>
          </w:p>
          <w:p>
            <w:pPr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highlight w:val="none"/>
                <w:lang w:val="en-US" w:eastAsia="zh-CN"/>
              </w:rPr>
              <w:t>*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highlight w:val="none"/>
              </w:rPr>
              <w:t>业绩证明资料为</w:t>
            </w:r>
            <w:r>
              <w:rPr>
                <w:rFonts w:hint="eastAsia" w:ascii="仿宋" w:hAnsi="仿宋" w:eastAsia="仿宋" w:cs="楷体_GB2312"/>
                <w:b/>
                <w:bCs/>
                <w:sz w:val="24"/>
                <w:highlight w:val="none"/>
                <w:lang w:val="en-US" w:eastAsia="zh-CN"/>
              </w:rPr>
              <w:t>代理机构与委托单位签订的</w:t>
            </w:r>
            <w:r>
              <w:rPr>
                <w:rFonts w:hint="eastAsia" w:ascii="仿宋" w:hAnsi="仿宋" w:eastAsia="仿宋" w:cs="楷体_GB2312"/>
                <w:b/>
                <w:bCs/>
                <w:sz w:val="24"/>
                <w:highlight w:val="none"/>
                <w:u w:val="single"/>
                <w:lang w:val="en-US" w:eastAsia="zh-CN"/>
              </w:rPr>
              <w:t>年度委托代理协议</w:t>
            </w:r>
            <w:r>
              <w:rPr>
                <w:rFonts w:hint="eastAsia" w:ascii="仿宋" w:hAnsi="仿宋" w:eastAsia="仿宋" w:cs="楷体_GB2312"/>
                <w:b/>
                <w:bCs/>
                <w:sz w:val="24"/>
                <w:highlight w:val="none"/>
                <w:lang w:val="en-US" w:eastAsia="zh-CN"/>
              </w:rPr>
              <w:t>，</w:t>
            </w:r>
            <w:r>
              <w:rPr>
                <w:rFonts w:hint="eastAsia" w:ascii="仿宋" w:hAnsi="仿宋" w:eastAsia="仿宋" w:cs="楷体_GB2312"/>
                <w:b/>
                <w:bCs/>
                <w:sz w:val="24"/>
                <w:highlight w:val="none"/>
              </w:rPr>
              <w:t>同一个委托单位不同年份签订的年度委托代理协议</w:t>
            </w:r>
            <w:r>
              <w:rPr>
                <w:rFonts w:hint="eastAsia" w:ascii="仿宋" w:hAnsi="仿宋" w:eastAsia="仿宋" w:cs="楷体_GB2312"/>
                <w:b/>
                <w:bCs/>
                <w:sz w:val="24"/>
                <w:highlight w:val="none"/>
                <w:lang w:val="en-US" w:eastAsia="zh-CN"/>
              </w:rPr>
              <w:t>可以重复计算业绩</w:t>
            </w:r>
            <w:r>
              <w:rPr>
                <w:rFonts w:hint="eastAsia" w:ascii="仿宋" w:hAnsi="仿宋" w:eastAsia="仿宋" w:cs="楷体_GB2312"/>
                <w:b/>
                <w:bCs/>
                <w:sz w:val="24"/>
                <w:highlight w:val="none"/>
              </w:rPr>
              <w:t>。</w:t>
            </w:r>
            <w:r>
              <w:rPr>
                <w:rFonts w:ascii="宋体" w:hAnsi="宋体" w:cs="宋体"/>
                <w:b w:val="0"/>
                <w:bCs w:val="0"/>
                <w:kern w:val="0"/>
                <w:sz w:val="24"/>
                <w:highlight w:val="none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项目经理业绩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8</w:t>
            </w:r>
          </w:p>
        </w:tc>
        <w:tc>
          <w:tcPr>
            <w:tcW w:w="865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1.</w:t>
            </w:r>
            <w:r>
              <w:rPr>
                <w:rFonts w:hint="eastAsia" w:ascii="仿宋" w:hAnsi="仿宋" w:eastAsia="仿宋"/>
                <w:b/>
                <w:bCs w:val="0"/>
                <w:kern w:val="0"/>
                <w:sz w:val="24"/>
                <w:highlight w:val="none"/>
                <w:lang w:val="en-US" w:eastAsia="zh-CN"/>
              </w:rPr>
              <w:t>非北京市属高校业绩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近3年（202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年1月1日-202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年12月31日）代理北京市所属单位（市属高校除外）项目业绩，每个业绩得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分，总分最多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分；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2.</w:t>
            </w:r>
            <w:r>
              <w:rPr>
                <w:rFonts w:hint="eastAsia" w:ascii="仿宋" w:hAnsi="仿宋" w:eastAsia="仿宋"/>
                <w:b/>
                <w:bCs w:val="0"/>
                <w:kern w:val="0"/>
                <w:sz w:val="24"/>
                <w:highlight w:val="none"/>
                <w:lang w:val="en-US" w:eastAsia="zh-CN"/>
              </w:rPr>
              <w:t>北京市属高校业绩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近3年（202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年1月1日-202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年12月31日）代理北京市属高校项目业绩，每个业绩得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分，总分最多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分。</w:t>
            </w:r>
          </w:p>
          <w:p>
            <w:pPr>
              <w:rPr>
                <w:rFonts w:ascii="仿宋" w:hAnsi="仿宋" w:eastAsia="仿宋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highlight w:val="none"/>
              </w:rPr>
              <w:t>业绩证明资料形式不限，但需要能够证明项目经理曾参加该项目</w:t>
            </w:r>
            <w:r>
              <w:rPr>
                <w:rFonts w:hint="eastAsia" w:ascii="仿宋" w:hAnsi="仿宋" w:eastAsia="仿宋"/>
                <w:b/>
                <w:bCs w:val="0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 w:val="0"/>
                <w:kern w:val="0"/>
                <w:sz w:val="24"/>
                <w:highlight w:val="none"/>
                <w:lang w:val="en-US" w:eastAsia="zh-CN"/>
              </w:rPr>
              <w:t>项目经理姓名显著标注，便于评委查找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highlight w:val="none"/>
              </w:rPr>
              <w:t>。可以为中国政府采购网、市级以上政府网站招标项目信息公示截图、或者市及以上电子招标系统或采购系统截图，或委托代理协议等。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highlight w:val="none"/>
                <w:lang w:val="en-US" w:eastAsia="zh-CN"/>
              </w:rPr>
              <w:t>*</w:t>
            </w:r>
            <w:r>
              <w:rPr>
                <w:rFonts w:hint="eastAsia" w:ascii="仿宋" w:hAnsi="仿宋" w:eastAsia="仿宋" w:cs="楷体_GB2312"/>
                <w:b/>
                <w:sz w:val="24"/>
                <w:highlight w:val="none"/>
              </w:rPr>
              <w:t>一个委托单位同一年度计算1项业绩。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项目经理资历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10</w:t>
            </w:r>
          </w:p>
        </w:tc>
        <w:tc>
          <w:tcPr>
            <w:tcW w:w="8651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高级职称或8年以上工作经验，得10分；</w:t>
            </w:r>
          </w:p>
          <w:p>
            <w:pPr>
              <w:numPr>
                <w:ilvl w:val="0"/>
                <w:numId w:val="6"/>
              </w:num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中级职称或5-7年以上工作经验，得8分；</w:t>
            </w:r>
          </w:p>
          <w:p>
            <w:pPr>
              <w:numPr>
                <w:ilvl w:val="0"/>
                <w:numId w:val="6"/>
              </w:num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有5年以下工作经验，得5分。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项目组其他主要成员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865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1.有3年以上工作经验，得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分；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2.有3年以下工作经验，得3分。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是否有签约律师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5</w:t>
            </w:r>
          </w:p>
        </w:tc>
        <w:tc>
          <w:tcPr>
            <w:tcW w:w="865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.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有签约律师得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5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分；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2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.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无签约律师得0分；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档案管理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6</w:t>
            </w:r>
          </w:p>
        </w:tc>
        <w:tc>
          <w:tcPr>
            <w:tcW w:w="8651" w:type="dxa"/>
            <w:shd w:val="clear" w:color="auto" w:fill="auto"/>
            <w:vAlign w:val="center"/>
          </w:tcPr>
          <w:p>
            <w:pPr>
              <w:tabs>
                <w:tab w:val="left" w:pos="312"/>
              </w:tabs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.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有档案管理系统，得3分；无档案管理系统得0分；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2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.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档案管理有序、空间充足，得3分；档案管理混乱，空间紧张得0分。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服务方案及承诺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15</w:t>
            </w:r>
          </w:p>
        </w:tc>
        <w:tc>
          <w:tcPr>
            <w:tcW w:w="8651" w:type="dxa"/>
            <w:shd w:val="clear" w:color="auto" w:fill="auto"/>
            <w:vAlign w:val="center"/>
          </w:tcPr>
          <w:p>
            <w:pPr>
              <w:adjustRightInd w:val="0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1.服务方案及承诺符合学校需求，方案内容完整，得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15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分；</w:t>
            </w:r>
          </w:p>
          <w:p>
            <w:pPr>
              <w:adjustRightInd w:val="0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2.服务方案及承诺基本符合学校需求，方案内容基本完整，得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10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分；</w:t>
            </w:r>
          </w:p>
          <w:p>
            <w:pPr>
              <w:adjustRightInd w:val="0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3.服务方案及承诺不符合学校需求，方案内容存在明显缺失，得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5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现场陈述和答辩情况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3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651" w:type="dxa"/>
            <w:shd w:val="clear" w:color="auto" w:fill="auto"/>
            <w:vAlign w:val="center"/>
          </w:tcPr>
          <w:p>
            <w:pPr>
              <w:adjustRightInd w:val="0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1.现场陈述内容完整，重点突出，回答问题思路清晰，对国家和北京市相关政策规定熟悉，得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21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-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3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分；</w:t>
            </w:r>
          </w:p>
          <w:p>
            <w:pPr>
              <w:adjustRightInd w:val="0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2.现场陈述内容完整，回答问题思路清晰，对国家和北京市相关政策规定比较熟悉，得1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-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20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分；</w:t>
            </w:r>
          </w:p>
          <w:p>
            <w:pPr>
              <w:adjustRightInd w:val="0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3.现场陈述内容不完整，回答问题思路不清晰，对国家和北京市相关政策规定不熟悉，得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0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-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10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分。</w:t>
            </w:r>
          </w:p>
        </w:tc>
      </w:tr>
    </w:tbl>
    <w:p>
      <w:pPr>
        <w:jc w:val="center"/>
        <w:rPr>
          <w:rFonts w:ascii="黑体" w:hAnsi="黑体" w:eastAsia="黑体" w:cs="黑体"/>
          <w:sz w:val="32"/>
          <w:szCs w:val="32"/>
          <w:highlight w:val="none"/>
        </w:rPr>
      </w:pPr>
    </w:p>
    <w:p>
      <w:pPr>
        <w:jc w:val="center"/>
        <w:rPr>
          <w:rFonts w:ascii="黑体" w:hAnsi="黑体" w:eastAsia="黑体" w:cs="黑体"/>
          <w:sz w:val="32"/>
          <w:szCs w:val="32"/>
          <w:highlight w:val="none"/>
        </w:rPr>
      </w:pPr>
    </w:p>
    <w:p>
      <w:pPr>
        <w:jc w:val="center"/>
        <w:rPr>
          <w:rFonts w:ascii="黑体" w:hAnsi="黑体" w:eastAsia="黑体" w:cs="黑体"/>
          <w:sz w:val="32"/>
          <w:szCs w:val="32"/>
          <w:highlight w:val="none"/>
        </w:rPr>
      </w:pPr>
    </w:p>
    <w:p>
      <w:pPr>
        <w:jc w:val="center"/>
        <w:rPr>
          <w:rFonts w:ascii="黑体" w:hAnsi="黑体" w:eastAsia="黑体" w:cs="黑体"/>
          <w:sz w:val="32"/>
          <w:szCs w:val="32"/>
          <w:highlight w:val="none"/>
        </w:rPr>
      </w:pPr>
    </w:p>
    <w:p>
      <w:pPr>
        <w:jc w:val="center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外贸代理机构评分标准</w:t>
      </w:r>
    </w:p>
    <w:tbl>
      <w:tblPr>
        <w:tblStyle w:val="5"/>
        <w:tblW w:w="141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3392"/>
        <w:gridCol w:w="1168"/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58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br w:type="page"/>
            </w:r>
            <w:r>
              <w:rPr>
                <w:rFonts w:hint="eastAsia" w:ascii="黑体" w:hAnsi="黑体" w:eastAsia="黑体"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3392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highlight w:val="none"/>
              </w:rPr>
              <w:t>评审因素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highlight w:val="none"/>
              </w:rPr>
              <w:t>分值</w:t>
            </w: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highlight w:val="none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958" w:type="dxa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tabs>
                <w:tab w:val="left" w:pos="0"/>
              </w:tabs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综合情况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10</w:t>
            </w: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综合考虑公司经营状况、人员情况、办公场所等情况进行综合比较，横向打分。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好，可得10分；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较好，可得8分；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一般，可得6分。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958" w:type="dxa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tabs>
                <w:tab w:val="left" w:pos="0"/>
              </w:tabs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企业业绩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0</w:t>
            </w: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1.</w:t>
            </w:r>
            <w:r>
              <w:rPr>
                <w:rFonts w:hint="eastAsia" w:ascii="仿宋" w:hAnsi="仿宋" w:eastAsia="仿宋"/>
                <w:b/>
                <w:bCs w:val="0"/>
                <w:kern w:val="0"/>
                <w:sz w:val="24"/>
                <w:highlight w:val="none"/>
                <w:lang w:val="en-US" w:eastAsia="zh-CN"/>
              </w:rPr>
              <w:t>非北京市属高校业绩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近3年（202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年1月1日-202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年12月31日）代理北京市所属单位（市属高校除外）项目业绩，每个业绩得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分，总分最多5分；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2.</w:t>
            </w:r>
            <w:r>
              <w:rPr>
                <w:rFonts w:hint="eastAsia" w:ascii="仿宋" w:hAnsi="仿宋" w:eastAsia="仿宋"/>
                <w:b/>
                <w:bCs w:val="0"/>
                <w:kern w:val="0"/>
                <w:sz w:val="24"/>
                <w:highlight w:val="none"/>
                <w:lang w:val="en-US" w:eastAsia="zh-CN"/>
              </w:rPr>
              <w:t>北京市属高校业绩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近3年（202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年1月1日-202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年12月31日）代理北京市属高校项目业绩，每个业绩得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分，总分最多5分。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highlight w:val="none"/>
                <w:lang w:val="en-US" w:eastAsia="zh-CN"/>
              </w:rPr>
              <w:t>*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highlight w:val="none"/>
              </w:rPr>
              <w:t>业绩证明资料为</w:t>
            </w:r>
            <w:r>
              <w:rPr>
                <w:rFonts w:hint="eastAsia" w:ascii="仿宋" w:hAnsi="仿宋" w:eastAsia="仿宋" w:cs="楷体_GB2312"/>
                <w:b/>
                <w:bCs/>
                <w:sz w:val="24"/>
                <w:highlight w:val="none"/>
                <w:lang w:val="en-US" w:eastAsia="zh-CN"/>
              </w:rPr>
              <w:t>代理机构与委托单位签订的</w:t>
            </w:r>
            <w:r>
              <w:rPr>
                <w:rFonts w:hint="eastAsia" w:ascii="仿宋" w:hAnsi="仿宋" w:eastAsia="仿宋" w:cs="楷体_GB2312"/>
                <w:b/>
                <w:bCs/>
                <w:sz w:val="24"/>
                <w:highlight w:val="none"/>
                <w:u w:val="single"/>
                <w:lang w:val="en-US" w:eastAsia="zh-CN"/>
              </w:rPr>
              <w:t>年度委托代理协议</w:t>
            </w:r>
            <w:r>
              <w:rPr>
                <w:rFonts w:hint="eastAsia" w:ascii="仿宋" w:hAnsi="仿宋" w:eastAsia="仿宋" w:cs="楷体_GB2312"/>
                <w:b/>
                <w:bCs/>
                <w:sz w:val="24"/>
                <w:highlight w:val="none"/>
                <w:lang w:val="en-US" w:eastAsia="zh-CN"/>
              </w:rPr>
              <w:t>，</w:t>
            </w:r>
            <w:r>
              <w:rPr>
                <w:rFonts w:hint="eastAsia" w:ascii="仿宋" w:hAnsi="仿宋" w:eastAsia="仿宋" w:cs="楷体_GB2312"/>
                <w:b/>
                <w:bCs/>
                <w:sz w:val="24"/>
                <w:highlight w:val="none"/>
              </w:rPr>
              <w:t>同一个委托单位</w:t>
            </w:r>
            <w:r>
              <w:rPr>
                <w:rFonts w:hint="eastAsia" w:ascii="仿宋" w:hAnsi="仿宋" w:eastAsia="仿宋" w:cs="楷体_GB2312"/>
                <w:b/>
                <w:bCs/>
                <w:sz w:val="24"/>
                <w:highlight w:val="none"/>
                <w:lang w:val="en-US" w:eastAsia="zh-CN"/>
              </w:rPr>
              <w:t>可以重复计算业绩</w:t>
            </w:r>
            <w:r>
              <w:rPr>
                <w:rFonts w:hint="eastAsia" w:ascii="仿宋" w:hAnsi="仿宋" w:eastAsia="仿宋" w:cs="楷体_GB2312"/>
                <w:b/>
                <w:bCs/>
                <w:sz w:val="24"/>
                <w:highlight w:val="none"/>
              </w:rPr>
              <w:t>。</w:t>
            </w:r>
            <w:r>
              <w:rPr>
                <w:rFonts w:ascii="宋体" w:hAnsi="宋体" w:cs="宋体"/>
                <w:b w:val="0"/>
                <w:bCs w:val="0"/>
                <w:kern w:val="0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958" w:type="dxa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tabs>
                <w:tab w:val="left" w:pos="0"/>
              </w:tabs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项目经理业绩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10</w:t>
            </w: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1.</w:t>
            </w:r>
            <w:r>
              <w:rPr>
                <w:rFonts w:hint="eastAsia" w:ascii="仿宋" w:hAnsi="仿宋" w:eastAsia="仿宋"/>
                <w:b/>
                <w:bCs w:val="0"/>
                <w:kern w:val="0"/>
                <w:sz w:val="24"/>
                <w:highlight w:val="none"/>
                <w:lang w:val="en-US" w:eastAsia="zh-CN"/>
              </w:rPr>
              <w:t>非北京市属高校业绩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近3年（202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年1月1日-202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年12月31日）代理北京市所属单位（市属高校除外）项目业绩，每个业绩得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分，总分最多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分；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2.</w:t>
            </w:r>
            <w:r>
              <w:rPr>
                <w:rFonts w:hint="eastAsia" w:ascii="仿宋" w:hAnsi="仿宋" w:eastAsia="仿宋"/>
                <w:b/>
                <w:bCs w:val="0"/>
                <w:kern w:val="0"/>
                <w:sz w:val="24"/>
                <w:highlight w:val="none"/>
                <w:lang w:val="en-US" w:eastAsia="zh-CN"/>
              </w:rPr>
              <w:t>北京市属高校业绩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近3年（202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年1月1日-202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年12月31日）代理北京市属高校项目业绩，每个业绩得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分，总分最多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分。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业绩证明资料形式不限，但需要能够证明项目经理曾参加该项目</w:t>
            </w:r>
            <w:r>
              <w:rPr>
                <w:rFonts w:hint="eastAsia" w:ascii="仿宋" w:hAnsi="仿宋" w:eastAsia="仿宋"/>
                <w:b/>
                <w:bCs w:val="0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 w:val="0"/>
                <w:kern w:val="0"/>
                <w:sz w:val="24"/>
                <w:highlight w:val="none"/>
                <w:lang w:val="en-US" w:eastAsia="zh-CN"/>
              </w:rPr>
              <w:t>项目经理姓名显著标注，便于评委查找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。可以为中国政府采购网、市级以上政府网站招标项目信息公示截图、或者市及以上电子招标系统或采购系统截图，或委托代理协议等。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highlight w:val="none"/>
                <w:lang w:val="en-US" w:eastAsia="zh-CN"/>
              </w:rPr>
              <w:t>*</w:t>
            </w:r>
            <w:r>
              <w:rPr>
                <w:rFonts w:hint="eastAsia" w:ascii="仿宋" w:hAnsi="仿宋" w:eastAsia="仿宋" w:cs="楷体_GB2312"/>
                <w:b/>
                <w:sz w:val="24"/>
                <w:highlight w:val="none"/>
              </w:rPr>
              <w:t>一个委托单位同一年度计算1项业绩。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958" w:type="dxa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tabs>
                <w:tab w:val="left" w:pos="0"/>
              </w:tabs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项目经理资历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10</w:t>
            </w: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numPr>
                <w:ilvl w:val="0"/>
                <w:numId w:val="8"/>
              </w:num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高级职称或8年以上工作经验，得10分；</w:t>
            </w:r>
          </w:p>
          <w:p>
            <w:pPr>
              <w:numPr>
                <w:ilvl w:val="0"/>
                <w:numId w:val="8"/>
              </w:num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中级职称或5-7年以上工作经验，得8分；</w:t>
            </w:r>
          </w:p>
          <w:p>
            <w:pPr>
              <w:numPr>
                <w:ilvl w:val="0"/>
                <w:numId w:val="8"/>
              </w:num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有5年以下工作经验，得5分。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958" w:type="dxa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tabs>
                <w:tab w:val="left" w:pos="0"/>
              </w:tabs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项目组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成员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0</w:t>
            </w: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.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项目组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成员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配置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合理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10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分；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2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.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项目组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成员配置基本合理得5分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；</w:t>
            </w:r>
          </w:p>
          <w:p>
            <w:pP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3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.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项目组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成员配置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不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合理得0分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958" w:type="dxa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tabs>
                <w:tab w:val="left" w:pos="0"/>
              </w:tabs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档案管理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6</w:t>
            </w: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有档案管理系统，得3分；无档案管理系统得0分。</w:t>
            </w:r>
          </w:p>
          <w:p>
            <w:pPr>
              <w:numPr>
                <w:ilvl w:val="0"/>
                <w:numId w:val="9"/>
              </w:numP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档案管理有序、空间充足，得3分；档案管理混乱，空间紧张得0分。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958" w:type="dxa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tabs>
                <w:tab w:val="left" w:pos="0"/>
              </w:tabs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服务方案及承诺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20</w:t>
            </w: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adjustRightInd w:val="0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1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.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服务方案及承诺符合学校需求，方案内容完整，得1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0-20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分；</w:t>
            </w:r>
          </w:p>
          <w:p>
            <w:pPr>
              <w:adjustRightInd w:val="0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2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.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服务方案及承诺基本符合学校需求，方案内容基本完整，得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5-10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分；</w:t>
            </w:r>
          </w:p>
          <w:p>
            <w:pPr>
              <w:adjustRightInd w:val="0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3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.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服务方案及承诺不符合学校需求，方案内容存在明显缺失，得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0-5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958" w:type="dxa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tabs>
                <w:tab w:val="left" w:pos="0"/>
              </w:tabs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现场陈述和答辩情况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24</w:t>
            </w: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adjustRightInd w:val="0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现场陈述内容完整，重点突出，回答问题思路清晰，对国家和北京市相关政策规定熟悉，得17-24分；</w:t>
            </w:r>
          </w:p>
          <w:p>
            <w:pPr>
              <w:adjustRightInd w:val="0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现场陈述内容完整，回答问题思路清晰，对国家和北京市相关政策规定比较熟悉，得9-16分；</w:t>
            </w:r>
          </w:p>
          <w:p>
            <w:pPr>
              <w:adjustRightInd w:val="0"/>
              <w:textAlignment w:val="baseline"/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现场陈述内容不完整，回答问题思路不清晰，对国家和北京市相关政策规定不熟悉，得</w:t>
            </w:r>
            <w:r>
              <w:rPr>
                <w:rFonts w:ascii="仿宋" w:hAnsi="仿宋" w:eastAsia="仿宋"/>
                <w:bCs/>
                <w:kern w:val="0"/>
                <w:sz w:val="24"/>
                <w:highlight w:val="none"/>
              </w:rPr>
              <w:t>0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highlight w:val="none"/>
              </w:rPr>
              <w:t>-8分。</w:t>
            </w:r>
          </w:p>
        </w:tc>
      </w:tr>
    </w:tbl>
    <w:p>
      <w:pPr>
        <w:jc w:val="center"/>
        <w:rPr>
          <w:highlight w:val="none"/>
        </w:rPr>
      </w:pPr>
    </w:p>
    <w:bookmarkEnd w:id="1"/>
    <w:sectPr>
      <w:pgSz w:w="16838" w:h="11906" w:orient="landscape"/>
      <w:pgMar w:top="1800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A0B91D"/>
    <w:multiLevelType w:val="singleLevel"/>
    <w:tmpl w:val="85A0B91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6980FC9"/>
    <w:multiLevelType w:val="singleLevel"/>
    <w:tmpl w:val="86980FC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FB9F9C9"/>
    <w:multiLevelType w:val="singleLevel"/>
    <w:tmpl w:val="AFB9F9C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EF6BB5D"/>
    <w:multiLevelType w:val="singleLevel"/>
    <w:tmpl w:val="CEF6BB5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1D881F4C"/>
    <w:multiLevelType w:val="singleLevel"/>
    <w:tmpl w:val="1D881F4C"/>
    <w:lvl w:ilvl="0" w:tentative="0">
      <w:start w:val="1"/>
      <w:numFmt w:val="decimal"/>
      <w:suff w:val="nothing"/>
      <w:lvlText w:val="%1"/>
      <w:lvlJc w:val="left"/>
      <w:pPr>
        <w:tabs>
          <w:tab w:val="left" w:pos="0"/>
        </w:tabs>
        <w:ind w:left="454" w:hanging="454"/>
      </w:pPr>
      <w:rPr>
        <w:rFonts w:hint="default" w:ascii="宋体" w:hAnsi="宋体" w:eastAsia="宋体" w:cs="宋体"/>
      </w:rPr>
    </w:lvl>
  </w:abstractNum>
  <w:abstractNum w:abstractNumId="5">
    <w:nsid w:val="37B72EBA"/>
    <w:multiLevelType w:val="singleLevel"/>
    <w:tmpl w:val="37B72EB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41374C5F"/>
    <w:multiLevelType w:val="singleLevel"/>
    <w:tmpl w:val="41374C5F"/>
    <w:lvl w:ilvl="0" w:tentative="0">
      <w:start w:val="1"/>
      <w:numFmt w:val="decimal"/>
      <w:suff w:val="nothing"/>
      <w:lvlText w:val="%1"/>
      <w:lvlJc w:val="left"/>
      <w:pPr>
        <w:tabs>
          <w:tab w:val="left" w:pos="0"/>
        </w:tabs>
        <w:ind w:left="454" w:hanging="454"/>
      </w:pPr>
      <w:rPr>
        <w:rFonts w:hint="default" w:ascii="宋体" w:hAnsi="宋体" w:eastAsia="宋体" w:cs="宋体"/>
      </w:rPr>
    </w:lvl>
  </w:abstractNum>
  <w:abstractNum w:abstractNumId="7">
    <w:nsid w:val="477325BF"/>
    <w:multiLevelType w:val="singleLevel"/>
    <w:tmpl w:val="477325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55325F7E"/>
    <w:multiLevelType w:val="singleLevel"/>
    <w:tmpl w:val="55325F7E"/>
    <w:lvl w:ilvl="0" w:tentative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hYzg3MmZkNzExZDc3NTVkYTA0NzdiNTBiYjMzMjUifQ=="/>
  </w:docVars>
  <w:rsids>
    <w:rsidRoot w:val="632E5F59"/>
    <w:rsid w:val="0000543F"/>
    <w:rsid w:val="0002228E"/>
    <w:rsid w:val="00045309"/>
    <w:rsid w:val="000514A5"/>
    <w:rsid w:val="000A553B"/>
    <w:rsid w:val="000E0093"/>
    <w:rsid w:val="000F7B43"/>
    <w:rsid w:val="00147528"/>
    <w:rsid w:val="0016479C"/>
    <w:rsid w:val="00187B94"/>
    <w:rsid w:val="001D56F0"/>
    <w:rsid w:val="00230D48"/>
    <w:rsid w:val="00255571"/>
    <w:rsid w:val="002923A7"/>
    <w:rsid w:val="00293427"/>
    <w:rsid w:val="0029451A"/>
    <w:rsid w:val="002B726D"/>
    <w:rsid w:val="002C289E"/>
    <w:rsid w:val="002D4412"/>
    <w:rsid w:val="00310C7D"/>
    <w:rsid w:val="003215A0"/>
    <w:rsid w:val="00361753"/>
    <w:rsid w:val="003C4E7E"/>
    <w:rsid w:val="003C7729"/>
    <w:rsid w:val="003E6F84"/>
    <w:rsid w:val="003F2CAD"/>
    <w:rsid w:val="00472635"/>
    <w:rsid w:val="005216A2"/>
    <w:rsid w:val="005264A6"/>
    <w:rsid w:val="00561FF3"/>
    <w:rsid w:val="005858F0"/>
    <w:rsid w:val="00595C49"/>
    <w:rsid w:val="005A20F0"/>
    <w:rsid w:val="005C45C9"/>
    <w:rsid w:val="005C48D4"/>
    <w:rsid w:val="00606152"/>
    <w:rsid w:val="006528A1"/>
    <w:rsid w:val="006637AD"/>
    <w:rsid w:val="00663D0F"/>
    <w:rsid w:val="00696D20"/>
    <w:rsid w:val="006A3272"/>
    <w:rsid w:val="00720503"/>
    <w:rsid w:val="00855978"/>
    <w:rsid w:val="0089717E"/>
    <w:rsid w:val="008C128E"/>
    <w:rsid w:val="00920D67"/>
    <w:rsid w:val="009935D5"/>
    <w:rsid w:val="00A04885"/>
    <w:rsid w:val="00A60964"/>
    <w:rsid w:val="00A94D2C"/>
    <w:rsid w:val="00AB0E40"/>
    <w:rsid w:val="00AB32E9"/>
    <w:rsid w:val="00AD51B0"/>
    <w:rsid w:val="00B00411"/>
    <w:rsid w:val="00B11B04"/>
    <w:rsid w:val="00B917FC"/>
    <w:rsid w:val="00BB2AF4"/>
    <w:rsid w:val="00BD6E8E"/>
    <w:rsid w:val="00BE1F63"/>
    <w:rsid w:val="00C061E7"/>
    <w:rsid w:val="00C53EF3"/>
    <w:rsid w:val="00C625A8"/>
    <w:rsid w:val="00C63D5C"/>
    <w:rsid w:val="00CC5BAB"/>
    <w:rsid w:val="00CF6859"/>
    <w:rsid w:val="00D02C7C"/>
    <w:rsid w:val="00D26A77"/>
    <w:rsid w:val="00D313C6"/>
    <w:rsid w:val="00D33E54"/>
    <w:rsid w:val="00D92D8E"/>
    <w:rsid w:val="00DC0C81"/>
    <w:rsid w:val="00DC10EA"/>
    <w:rsid w:val="00DD25C9"/>
    <w:rsid w:val="00DE0627"/>
    <w:rsid w:val="00E654A2"/>
    <w:rsid w:val="00E863B8"/>
    <w:rsid w:val="00EA2786"/>
    <w:rsid w:val="00EE11E3"/>
    <w:rsid w:val="00F43F33"/>
    <w:rsid w:val="00F82FCD"/>
    <w:rsid w:val="00F97627"/>
    <w:rsid w:val="00FC1514"/>
    <w:rsid w:val="00FC3DA0"/>
    <w:rsid w:val="00FF4FA8"/>
    <w:rsid w:val="03045F72"/>
    <w:rsid w:val="03BC7892"/>
    <w:rsid w:val="046C3D52"/>
    <w:rsid w:val="06FD08ED"/>
    <w:rsid w:val="0C1C1816"/>
    <w:rsid w:val="0F580DB7"/>
    <w:rsid w:val="104650B3"/>
    <w:rsid w:val="11A716BB"/>
    <w:rsid w:val="16E1419F"/>
    <w:rsid w:val="18FC0CEB"/>
    <w:rsid w:val="2057446D"/>
    <w:rsid w:val="208D28C0"/>
    <w:rsid w:val="22B57253"/>
    <w:rsid w:val="230967AC"/>
    <w:rsid w:val="2A9C465C"/>
    <w:rsid w:val="33AD497E"/>
    <w:rsid w:val="35555762"/>
    <w:rsid w:val="3ADC20CE"/>
    <w:rsid w:val="3B1363C6"/>
    <w:rsid w:val="3D2B2655"/>
    <w:rsid w:val="42BC3237"/>
    <w:rsid w:val="46EE3AEB"/>
    <w:rsid w:val="4C33233E"/>
    <w:rsid w:val="4D7D140D"/>
    <w:rsid w:val="4E9F268E"/>
    <w:rsid w:val="4F257148"/>
    <w:rsid w:val="53447A23"/>
    <w:rsid w:val="54D04C42"/>
    <w:rsid w:val="55301AD2"/>
    <w:rsid w:val="56901375"/>
    <w:rsid w:val="589D3C92"/>
    <w:rsid w:val="5EC32908"/>
    <w:rsid w:val="62F45FCB"/>
    <w:rsid w:val="632E5F59"/>
    <w:rsid w:val="662B15AE"/>
    <w:rsid w:val="6CEC16E3"/>
    <w:rsid w:val="763A63B7"/>
    <w:rsid w:val="77132317"/>
    <w:rsid w:val="7CCC1019"/>
    <w:rsid w:val="7F08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2696</Words>
  <Characters>414</Characters>
  <Lines>3</Lines>
  <Paragraphs>6</Paragraphs>
  <TotalTime>0</TotalTime>
  <ScaleCrop>false</ScaleCrop>
  <LinksUpToDate>false</LinksUpToDate>
  <CharactersWithSpaces>3104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2021-01-17T13:58:00Z</dcterms:created>
  <dc:creator>李卫宏</dc:creator>
  <cp:lastModifiedBy>李卫宏</cp:lastModifiedBy>
  <cp:lastPrinted>2021-12-29T02:59:00Z</cp:lastPrinted>
  <dcterms:modified xsi:type="dcterms:W3CDTF">2023-12-29T09:12:57Z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52DCA50923644744B244DA956C3E430C_13</vt:lpwstr>
  </property>
</Properties>
</file>